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Another Company Group y Quálitas se unen en alianza estratégica</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10 de septiembre de 2020.- </w:t>
      </w:r>
      <w:r w:rsidDel="00000000" w:rsidR="00000000" w:rsidRPr="00000000">
        <w:rPr>
          <w:rtl w:val="0"/>
        </w:rPr>
        <w:t xml:space="preserve">A partir del mes de septiembre, </w:t>
      </w:r>
      <w:r w:rsidDel="00000000" w:rsidR="00000000" w:rsidRPr="00000000">
        <w:rPr>
          <w:b w:val="1"/>
          <w:rtl w:val="0"/>
        </w:rPr>
        <w:t xml:space="preserve">Another Company Group,</w:t>
      </w:r>
      <w:r w:rsidDel="00000000" w:rsidR="00000000" w:rsidRPr="00000000">
        <w:rPr>
          <w:rtl w:val="0"/>
        </w:rPr>
        <w:t xml:space="preserve"> agencia regional de comunicación estratégica, y </w:t>
      </w:r>
      <w:r w:rsidDel="00000000" w:rsidR="00000000" w:rsidRPr="00000000">
        <w:rPr>
          <w:b w:val="1"/>
          <w:rtl w:val="0"/>
        </w:rPr>
        <w:t xml:space="preserve">Quálitas</w:t>
      </w:r>
      <w:r w:rsidDel="00000000" w:rsidR="00000000" w:rsidRPr="00000000">
        <w:rPr>
          <w:rtl w:val="0"/>
        </w:rPr>
        <w:t xml:space="preserve">, la aseguradora mexicana líder del sector automotriz, iniciarán un plan de trabajo anual enfocado en estrategias que permitan impulsar su posicionamiento con la finalidad de consolidar su narrativa hacia las audiencias y círculos de interés clave.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Con más de 26 años de experiencia, Quálitas es la aseguradora con mayor participación en el mercado automotriz del país. Gracias a su especialización, compromiso y excelencia en el servicio, se ha mantenido por 13 años consecutivos a la cabeza del sector, y como muestra, uno de cada tres vehículos que cuentan con un seguro en México, están asegurados con Quálitas.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“Con esta nueva alianza, fortalecemos nuestro compromiso de aportar una mejor cultura del seguro en México. Estamos entusiasmados de colaborar con un aliado estratégico para transmitir nuestras historias y así, conectar con audiencias de una manera directa, creativa, pero sobre todo, con contenido de valor”</w:t>
      </w:r>
      <w:r w:rsidDel="00000000" w:rsidR="00000000" w:rsidRPr="00000000">
        <w:rPr>
          <w:rtl w:val="0"/>
        </w:rPr>
        <w:t xml:space="preserve">, comentó Jessica Flores, Gerente de Comunicación Corporativa de Quálitas.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este sentido, Another Company Group colaborará en la gestión de acciones enfocadas a la identificación, análisis, repercusión y asesoría del actual contexto, así como en estrategias que impulsen la visibilidad y reputación de la marca en el mercado.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“La alianza con Qualitas refuerza el compromiso de Another Company con el segmento empresarial, quienes hoy más que nunca realizan esfuerzos para recuperar el desarrollo económico del país, por medio de iniciativas y acciones que otorguen valor a las audiencias, mismas que impulsaremos para que puedan permear a los públicos objetivos”</w:t>
      </w:r>
      <w:r w:rsidDel="00000000" w:rsidR="00000000" w:rsidRPr="00000000">
        <w:rPr>
          <w:rtl w:val="0"/>
        </w:rPr>
        <w:t xml:space="preserve">, indicó Jaspar Eyears, CEO y fundador de Another Company Group.</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Desde hace 15 años, Another Company Group se ha dedicado a llevar exitosamente las relaciones públicas de diferentes marcas de lujo, estilo de vida y moda, así como de ecosistemas corporativos, salud, bienestar y tecnología. Actualmente se mantiene como una de las agencias de comunicación estratégica más importantes de México, donde ha logrado establecerse de manera exitosa y se ha extendido con el mismo éxito en países como Argentina, Chile, Colombia, Costa Rica, Panamá y Perú.</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widowControl w:val="0"/>
        <w:spacing w:after="220" w:lineRule="auto"/>
        <w:jc w:val="both"/>
        <w:rPr>
          <w:sz w:val="20"/>
          <w:szCs w:val="20"/>
        </w:rPr>
      </w:pPr>
      <w:r w:rsidDel="00000000" w:rsidR="00000000" w:rsidRPr="00000000">
        <w:rPr>
          <w:sz w:val="20"/>
          <w:szCs w:val="20"/>
          <w:rtl w:val="0"/>
        </w:rPr>
        <w:t xml:space="preserve">Para más información, visita</w:t>
      </w:r>
      <w:r w:rsidDel="00000000" w:rsidR="00000000" w:rsidRPr="00000000">
        <w:rPr>
          <w:color w:val="1155cc"/>
          <w:sz w:val="20"/>
          <w:szCs w:val="20"/>
          <w:u w:val="single"/>
          <w:rtl w:val="0"/>
        </w:rPr>
        <w:t xml:space="preserve"> </w:t>
      </w:r>
      <w:hyperlink r:id="rId6">
        <w:r w:rsidDel="00000000" w:rsidR="00000000" w:rsidRPr="00000000">
          <w:rPr>
            <w:color w:val="1155cc"/>
            <w:sz w:val="20"/>
            <w:szCs w:val="20"/>
            <w:u w:val="single"/>
            <w:rtl w:val="0"/>
          </w:rPr>
          <w:t xml:space="preserve">https://www.qualitas.com.mx/</w:t>
        </w:r>
      </w:hyperlink>
      <w:r w:rsidDel="00000000" w:rsidR="00000000" w:rsidRPr="00000000">
        <w:rPr>
          <w:sz w:val="20"/>
          <w:szCs w:val="20"/>
          <w:rtl w:val="0"/>
        </w:rPr>
        <w:t xml:space="preserve"> o por medio de sus redes sociales: </w:t>
      </w:r>
      <w:hyperlink r:id="rId7">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e </w:t>
      </w:r>
      <w:hyperlink r:id="rId9">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11">
      <w:pPr>
        <w:widowControl w:val="0"/>
        <w:spacing w:after="220" w:lineRule="auto"/>
        <w:jc w:val="center"/>
        <w:rPr>
          <w:b w:val="1"/>
          <w:sz w:val="18"/>
          <w:szCs w:val="18"/>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2">
      <w:pPr>
        <w:widowControl w:val="0"/>
        <w:spacing w:after="220" w:lineRule="auto"/>
        <w:rPr>
          <w:b w:val="1"/>
          <w:sz w:val="16"/>
          <w:szCs w:val="16"/>
        </w:rPr>
      </w:pPr>
      <w:r w:rsidDel="00000000" w:rsidR="00000000" w:rsidRPr="00000000">
        <w:rPr>
          <w:rtl w:val="0"/>
        </w:rPr>
      </w:r>
    </w:p>
    <w:p w:rsidR="00000000" w:rsidDel="00000000" w:rsidP="00000000" w:rsidRDefault="00000000" w:rsidRPr="00000000" w14:paraId="00000013">
      <w:pPr>
        <w:rPr>
          <w:b w:val="1"/>
          <w:sz w:val="16"/>
          <w:szCs w:val="16"/>
        </w:rPr>
      </w:pPr>
      <w:r w:rsidDel="00000000" w:rsidR="00000000" w:rsidRPr="00000000">
        <w:rPr>
          <w:b w:val="1"/>
          <w:sz w:val="16"/>
          <w:szCs w:val="16"/>
          <w:rtl w:val="0"/>
        </w:rPr>
        <w:t xml:space="preserve">SOBRE QUÁLITAS</w:t>
      </w:r>
    </w:p>
    <w:p w:rsidR="00000000" w:rsidDel="00000000" w:rsidP="00000000" w:rsidRDefault="00000000" w:rsidRPr="00000000" w14:paraId="00000014">
      <w:pPr>
        <w:jc w:val="both"/>
        <w:rPr/>
      </w:pPr>
      <w:r w:rsidDel="00000000" w:rsidR="00000000" w:rsidRPr="00000000">
        <w:rPr>
          <w:sz w:val="16"/>
          <w:szCs w:val="16"/>
          <w:rtl w:val="0"/>
        </w:rPr>
        <w:t xml:space="preserve">Con más de 26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10">
        <w:r w:rsidDel="00000000" w:rsidR="00000000" w:rsidRPr="00000000">
          <w:rPr>
            <w:color w:val="1155cc"/>
            <w:sz w:val="16"/>
            <w:szCs w:val="16"/>
            <w:u w:val="single"/>
            <w:rtl w:val="0"/>
          </w:rPr>
          <w:t xml:space="preserve">www.qualitas.com.mx</w:t>
        </w:r>
      </w:hyperlink>
      <w:r w:rsidDel="00000000" w:rsidR="00000000" w:rsidRPr="00000000">
        <w:rPr>
          <w:rtl w:val="0"/>
        </w:rPr>
      </w:r>
    </w:p>
    <w:p w:rsidR="00000000" w:rsidDel="00000000" w:rsidP="00000000" w:rsidRDefault="00000000" w:rsidRPr="00000000" w14:paraId="00000015">
      <w:pPr>
        <w:jc w:val="both"/>
        <w:rPr>
          <w:b w:val="1"/>
          <w:sz w:val="16"/>
          <w:szCs w:val="16"/>
        </w:rPr>
      </w:pPr>
      <w:r w:rsidDel="00000000" w:rsidR="00000000" w:rsidRPr="00000000">
        <w:rPr>
          <w:rtl w:val="0"/>
        </w:rPr>
      </w:r>
    </w:p>
    <w:p w:rsidR="00000000" w:rsidDel="00000000" w:rsidP="00000000" w:rsidRDefault="00000000" w:rsidRPr="00000000" w14:paraId="00000016">
      <w:pPr>
        <w:jc w:val="both"/>
        <w:rPr>
          <w:b w:val="1"/>
          <w:sz w:val="16"/>
          <w:szCs w:val="16"/>
        </w:rPr>
      </w:pPr>
      <w:r w:rsidDel="00000000" w:rsidR="00000000" w:rsidRPr="00000000">
        <w:rPr>
          <w:b w:val="1"/>
          <w:sz w:val="16"/>
          <w:szCs w:val="16"/>
          <w:rtl w:val="0"/>
        </w:rPr>
        <w:t xml:space="preserve">SOBRE ANOTHER COMPANY GROUP </w:t>
      </w:r>
    </w:p>
    <w:p w:rsidR="00000000" w:rsidDel="00000000" w:rsidP="00000000" w:rsidRDefault="00000000" w:rsidRPr="00000000" w14:paraId="00000017">
      <w:pPr>
        <w:jc w:val="both"/>
        <w:rPr>
          <w:sz w:val="16"/>
          <w:szCs w:val="16"/>
        </w:rPr>
      </w:pPr>
      <w:r w:rsidDel="00000000" w:rsidR="00000000" w:rsidRPr="00000000">
        <w:rPr>
          <w:rtl w:val="0"/>
        </w:rPr>
      </w:r>
    </w:p>
    <w:p w:rsidR="00000000" w:rsidDel="00000000" w:rsidP="00000000" w:rsidRDefault="00000000" w:rsidRPr="00000000" w14:paraId="00000018">
      <w:pPr>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 Company Group</w:t>
      </w:r>
      <w:r w:rsidDel="00000000" w:rsidR="00000000" w:rsidRPr="00000000">
        <w:rPr>
          <w:sz w:val="16"/>
          <w:szCs w:val="16"/>
          <w:rtl w:val="0"/>
        </w:rPr>
        <w:t xml:space="preserve">, agencia independiente de comunicación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 Company </w:t>
      </w:r>
      <w:r w:rsidDel="00000000" w:rsidR="00000000" w:rsidRPr="00000000">
        <w:rPr>
          <w:sz w:val="16"/>
          <w:szCs w:val="16"/>
          <w:rtl w:val="0"/>
        </w:rPr>
        <w:t xml:space="preserve">cuenta con servicios integrados como relaciones públicas, comunicación digital, </w:t>
      </w:r>
      <w:r w:rsidDel="00000000" w:rsidR="00000000" w:rsidRPr="00000000">
        <w:rPr>
          <w:i w:val="1"/>
          <w:sz w:val="16"/>
          <w:szCs w:val="16"/>
          <w:rtl w:val="0"/>
        </w:rPr>
        <w:t xml:space="preserve">influencers marketing</w:t>
      </w:r>
      <w:r w:rsidDel="00000000" w:rsidR="00000000" w:rsidRPr="00000000">
        <w:rPr>
          <w:sz w:val="16"/>
          <w:szCs w:val="16"/>
          <w:rtl w:val="0"/>
        </w:rPr>
        <w:t xml:space="preserve">, </w:t>
      </w:r>
      <w:r w:rsidDel="00000000" w:rsidR="00000000" w:rsidRPr="00000000">
        <w:rPr>
          <w:i w:val="1"/>
          <w:sz w:val="16"/>
          <w:szCs w:val="16"/>
          <w:rtl w:val="0"/>
        </w:rPr>
        <w:t xml:space="preserve">social media, branding, content &amp; inbound marketing</w:t>
      </w:r>
      <w:r w:rsidDel="00000000" w:rsidR="00000000" w:rsidRPr="00000000">
        <w:rPr>
          <w:sz w:val="16"/>
          <w:szCs w:val="16"/>
          <w:rtl w:val="0"/>
        </w:rPr>
        <w:t xml:space="preserve">, creativo y diseño, y experiencias de marca. La agencia opera bajo unidades de negocio especializadas, clasificadas en: moda, belleza, estilo de vida, consumo masivo, tecnología, lujo, cultura, </w:t>
      </w:r>
      <w:r w:rsidDel="00000000" w:rsidR="00000000" w:rsidRPr="00000000">
        <w:rPr>
          <w:i w:val="1"/>
          <w:sz w:val="16"/>
          <w:szCs w:val="16"/>
          <w:rtl w:val="0"/>
        </w:rPr>
        <w:t xml:space="preserve">health &amp; wellness</w:t>
      </w:r>
      <w:r w:rsidDel="00000000" w:rsidR="00000000" w:rsidRPr="00000000">
        <w:rPr>
          <w:sz w:val="16"/>
          <w:szCs w:val="16"/>
          <w:rtl w:val="0"/>
        </w:rPr>
        <w:t xml:space="preserve"> y corporativo. </w:t>
      </w:r>
      <w:r w:rsidDel="00000000" w:rsidR="00000000" w:rsidRPr="00000000">
        <w:rPr>
          <w:b w:val="1"/>
          <w:sz w:val="16"/>
          <w:szCs w:val="16"/>
          <w:rtl w:val="0"/>
        </w:rPr>
        <w:t xml:space="preserve">Another Company Group</w:t>
      </w:r>
      <w:r w:rsidDel="00000000" w:rsidR="00000000" w:rsidRPr="00000000">
        <w:rPr>
          <w:sz w:val="16"/>
          <w:szCs w:val="16"/>
          <w:rtl w:val="0"/>
        </w:rPr>
        <w:t xml:space="preserve"> forma parte de la </w:t>
      </w:r>
      <w:r w:rsidDel="00000000" w:rsidR="00000000" w:rsidRPr="00000000">
        <w:rPr>
          <w:i w:val="1"/>
          <w:sz w:val="16"/>
          <w:szCs w:val="16"/>
          <w:rtl w:val="0"/>
        </w:rPr>
        <w:t xml:space="preserve">Public Relations Global Network,</w:t>
      </w:r>
      <w:r w:rsidDel="00000000" w:rsidR="00000000" w:rsidRPr="00000000">
        <w:rPr>
          <w:sz w:val="16"/>
          <w:szCs w:val="16"/>
          <w:rtl w:val="0"/>
        </w:rPr>
        <w:t xml:space="preserve"> PRORP, Consejo de la Comunicación, Círculo Creativo, I.A.B. México y AMAPF y ha sido reconocida con diversos premios como los SABRE Awards y los Latin American Excellence Awards.  Posee oficinas en México (Ciudad de México), Argentina (Buenos Aires), Chile (Santiago), Colombia (Bogotá), Panamá (Ciudad de Panamá) y Perú (Lima) con alcance en Estados Unidos.</w:t>
      </w:r>
    </w:p>
    <w:p w:rsidR="00000000" w:rsidDel="00000000" w:rsidP="00000000" w:rsidRDefault="00000000" w:rsidRPr="00000000" w14:paraId="00000019">
      <w:pPr>
        <w:jc w:val="both"/>
        <w:rPr>
          <w:sz w:val="16"/>
          <w:szCs w:val="16"/>
        </w:rPr>
      </w:pPr>
      <w:r w:rsidDel="00000000" w:rsidR="00000000" w:rsidRPr="00000000">
        <w:rPr>
          <w:rtl w:val="0"/>
        </w:rPr>
      </w:r>
    </w:p>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Para más información visita: </w:t>
      </w:r>
      <w:hyperlink r:id="rId11">
        <w:r w:rsidDel="00000000" w:rsidR="00000000" w:rsidRPr="00000000">
          <w:rPr>
            <w:color w:val="1155cc"/>
            <w:sz w:val="16"/>
            <w:szCs w:val="16"/>
            <w:u w:val="single"/>
            <w:rtl w:val="0"/>
          </w:rPr>
          <w:t xml:space="preserve">https://another.co/</w:t>
        </w:r>
      </w:hyperlink>
      <w:r w:rsidDel="00000000" w:rsidR="00000000" w:rsidRPr="00000000">
        <w:rPr>
          <w:sz w:val="16"/>
          <w:szCs w:val="16"/>
          <w:rtl w:val="0"/>
        </w:rPr>
        <w:t xml:space="preserve"> y en redes sociales: </w:t>
      </w:r>
      <w:hyperlink r:id="rId12">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3">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4">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5">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widowControl w:val="0"/>
        <w:spacing w:after="220" w:lineRule="auto"/>
        <w:rPr>
          <w:b w:val="1"/>
          <w:sz w:val="16"/>
          <w:szCs w:val="16"/>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drawing>
        <wp:inline distB="114300" distT="114300" distL="114300" distR="114300">
          <wp:extent cx="719138" cy="7191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19138" cy="7191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71638" cy="597013"/>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671638" cy="597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www.qualitas.com.mx/web/qmx/inicio"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michelobultramx/?igshid=9ny3ulre0sfz"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qualitas.com.mx/" TargetMode="External"/><Relationship Id="rId7" Type="http://schemas.openxmlformats.org/officeDocument/2006/relationships/hyperlink" Target="https://www.facebook.com/QualitasSeguros/" TargetMode="External"/><Relationship Id="rId8" Type="http://schemas.openxmlformats.org/officeDocument/2006/relationships/hyperlink" Target="https://twitter.com/MichelobUltra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